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3092" w14:textId="1FEFFB9B" w:rsidR="00BB5E9F" w:rsidRPr="00E056EB" w:rsidRDefault="00F9521C" w:rsidP="00BB5E9F">
      <w:pPr>
        <w:ind w:left="-540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FMOLHS System P&amp;T Committee</w:t>
      </w:r>
    </w:p>
    <w:p w14:paraId="0C73B700" w14:textId="37CFEA68" w:rsidR="00194A09" w:rsidRPr="00502778" w:rsidRDefault="00BB5E9F" w:rsidP="00502778">
      <w:pPr>
        <w:ind w:left="-540"/>
        <w:rPr>
          <w:rFonts w:ascii="Arial" w:hAnsi="Arial"/>
          <w:b/>
          <w:sz w:val="30"/>
          <w:szCs w:val="30"/>
        </w:rPr>
      </w:pPr>
      <w:r w:rsidRPr="0086226B">
        <w:rPr>
          <w:rFonts w:ascii="Arial" w:hAnsi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CEAAE" wp14:editId="537E8BFB">
                <wp:simplePos x="0" y="0"/>
                <wp:positionH relativeFrom="column">
                  <wp:posOffset>-358815</wp:posOffset>
                </wp:positionH>
                <wp:positionV relativeFrom="paragraph">
                  <wp:posOffset>371162</wp:posOffset>
                </wp:positionV>
                <wp:extent cx="6858000" cy="0"/>
                <wp:effectExtent l="0" t="25400" r="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3810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AA421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25pt,29.25pt" to="511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" strokecolor="black [3200]" strokeweight="3pt">
                <v:stroke joinstyle="miter"/>
              </v:line>
            </w:pict>
          </mc:Fallback>
        </mc:AlternateContent>
      </w:r>
      <w:r w:rsidR="008900ED">
        <w:rPr>
          <w:rFonts w:ascii="Arial" w:hAnsi="Arial"/>
          <w:b/>
          <w:sz w:val="30"/>
          <w:szCs w:val="30"/>
        </w:rPr>
        <w:t xml:space="preserve">Consent Agenda </w:t>
      </w:r>
      <w:r w:rsidR="00F9521C">
        <w:rPr>
          <w:rFonts w:ascii="Arial" w:hAnsi="Arial"/>
          <w:b/>
          <w:sz w:val="30"/>
          <w:szCs w:val="30"/>
        </w:rPr>
        <w:t>Class Review Recommendations</w:t>
      </w:r>
      <w:r w:rsidR="0065790C">
        <w:rPr>
          <w:rFonts w:ascii="Arial" w:hAnsi="Arial"/>
          <w:b/>
          <w:sz w:val="30"/>
          <w:szCs w:val="30"/>
        </w:rPr>
        <w:t xml:space="preserve"> Summary</w:t>
      </w:r>
      <w:r>
        <w:rPr>
          <w:rFonts w:ascii="Arial" w:hAnsi="Arial"/>
          <w:b/>
          <w:sz w:val="30"/>
          <w:szCs w:val="30"/>
        </w:rPr>
        <w:br/>
      </w:r>
    </w:p>
    <w:p w14:paraId="063C1997" w14:textId="35551884" w:rsidR="005B057E" w:rsidRDefault="006B7037" w:rsidP="005B057E">
      <w:pPr>
        <w:pStyle w:val="Heading1"/>
      </w:pPr>
      <w:r w:rsidRPr="006B7037">
        <w:t>5-ASA Derivatives (56:36)</w:t>
      </w:r>
    </w:p>
    <w:p w14:paraId="68166240" w14:textId="2634463F" w:rsidR="004109AB" w:rsidRDefault="004109AB" w:rsidP="00CD0E17">
      <w:pPr>
        <w:pStyle w:val="ListParagraph"/>
        <w:numPr>
          <w:ilvl w:val="0"/>
          <w:numId w:val="17"/>
        </w:numPr>
      </w:pPr>
      <w:proofErr w:type="spellStart"/>
      <w:r w:rsidRPr="004109AB">
        <w:t>Pentasa</w:t>
      </w:r>
      <w:proofErr w:type="spellEnd"/>
      <w:r w:rsidRPr="004109AB">
        <w:t xml:space="preserve"> (</w:t>
      </w:r>
      <w:r>
        <w:t>m</w:t>
      </w:r>
      <w:r w:rsidRPr="004109AB">
        <w:t xml:space="preserve">esalamine), </w:t>
      </w:r>
      <w:proofErr w:type="spellStart"/>
      <w:r w:rsidRPr="004109AB">
        <w:t>Lialda</w:t>
      </w:r>
      <w:proofErr w:type="spellEnd"/>
      <w:r w:rsidRPr="004109AB">
        <w:t xml:space="preserve"> (</w:t>
      </w:r>
      <w:r>
        <w:t>m</w:t>
      </w:r>
      <w:r w:rsidRPr="004109AB">
        <w:t xml:space="preserve">esalamine), </w:t>
      </w:r>
      <w:proofErr w:type="spellStart"/>
      <w:r w:rsidRPr="004109AB">
        <w:t>Delzicol</w:t>
      </w:r>
      <w:proofErr w:type="spellEnd"/>
      <w:r w:rsidRPr="004109AB">
        <w:t xml:space="preserve"> (</w:t>
      </w:r>
      <w:r>
        <w:t>m</w:t>
      </w:r>
      <w:r w:rsidRPr="004109AB">
        <w:t xml:space="preserve">esalamine), </w:t>
      </w:r>
      <w:r>
        <w:t>and</w:t>
      </w:r>
      <w:r w:rsidRPr="004109AB">
        <w:t xml:space="preserve"> </w:t>
      </w:r>
      <w:r>
        <w:t>s</w:t>
      </w:r>
      <w:r w:rsidRPr="004109AB">
        <w:t xml:space="preserve">ulfasalazine will be formulary. </w:t>
      </w:r>
    </w:p>
    <w:p w14:paraId="01A7CC44" w14:textId="77777777" w:rsidR="004109AB" w:rsidRDefault="004109AB" w:rsidP="00CD0E17">
      <w:pPr>
        <w:pStyle w:val="ListParagraph"/>
        <w:numPr>
          <w:ilvl w:val="0"/>
          <w:numId w:val="17"/>
        </w:numPr>
      </w:pPr>
      <w:r w:rsidRPr="004109AB">
        <w:t>Canasa (</w:t>
      </w:r>
      <w:r>
        <w:t>m</w:t>
      </w:r>
      <w:r w:rsidRPr="004109AB">
        <w:t xml:space="preserve">esalamine) </w:t>
      </w:r>
      <w:r>
        <w:t>and</w:t>
      </w:r>
      <w:r w:rsidRPr="004109AB">
        <w:t xml:space="preserve"> </w:t>
      </w:r>
      <w:proofErr w:type="spellStart"/>
      <w:r w:rsidRPr="004109AB">
        <w:t>Rowasa</w:t>
      </w:r>
      <w:proofErr w:type="spellEnd"/>
      <w:r w:rsidRPr="004109AB">
        <w:t xml:space="preserve"> (</w:t>
      </w:r>
      <w:r>
        <w:t>m</w:t>
      </w:r>
      <w:r w:rsidRPr="004109AB">
        <w:t xml:space="preserve">esalamine) will be formulary. </w:t>
      </w:r>
    </w:p>
    <w:p w14:paraId="4FDC0518" w14:textId="71530161" w:rsidR="005046E8" w:rsidRDefault="004109AB" w:rsidP="00CD0E17">
      <w:pPr>
        <w:pStyle w:val="ListParagraph"/>
        <w:numPr>
          <w:ilvl w:val="0"/>
          <w:numId w:val="17"/>
        </w:numPr>
      </w:pPr>
      <w:proofErr w:type="spellStart"/>
      <w:r w:rsidRPr="004109AB">
        <w:t>Apriso</w:t>
      </w:r>
      <w:proofErr w:type="spellEnd"/>
      <w:r w:rsidRPr="004109AB">
        <w:t xml:space="preserve"> (</w:t>
      </w:r>
      <w:r>
        <w:t>m</w:t>
      </w:r>
      <w:r w:rsidRPr="004109AB">
        <w:t xml:space="preserve">esalamine), </w:t>
      </w:r>
      <w:proofErr w:type="spellStart"/>
      <w:r w:rsidRPr="004109AB">
        <w:t>Asacol</w:t>
      </w:r>
      <w:proofErr w:type="spellEnd"/>
      <w:r w:rsidRPr="004109AB">
        <w:t xml:space="preserve"> HD (</w:t>
      </w:r>
      <w:r>
        <w:t>m</w:t>
      </w:r>
      <w:r w:rsidRPr="004109AB">
        <w:t xml:space="preserve">esalamine), </w:t>
      </w:r>
      <w:proofErr w:type="spellStart"/>
      <w:r>
        <w:t>b</w:t>
      </w:r>
      <w:r w:rsidRPr="004109AB">
        <w:t>alsalazide</w:t>
      </w:r>
      <w:proofErr w:type="spellEnd"/>
      <w:r w:rsidRPr="004109AB">
        <w:t xml:space="preserve">, </w:t>
      </w:r>
      <w:r>
        <w:t>and</w:t>
      </w:r>
      <w:r w:rsidRPr="004109AB">
        <w:t xml:space="preserve"> </w:t>
      </w:r>
      <w:proofErr w:type="spellStart"/>
      <w:r>
        <w:t>o</w:t>
      </w:r>
      <w:r w:rsidRPr="004109AB">
        <w:t>lsalazine</w:t>
      </w:r>
      <w:proofErr w:type="spellEnd"/>
      <w:r w:rsidRPr="004109AB">
        <w:t xml:space="preserve"> will be non-formulary</w:t>
      </w:r>
      <w:r>
        <w:t>.</w:t>
      </w:r>
    </w:p>
    <w:p w14:paraId="072D1F1D" w14:textId="2935CD94" w:rsidR="004109AB" w:rsidRDefault="00AC2A12" w:rsidP="004109AB">
      <w:pPr>
        <w:pStyle w:val="Heading1"/>
      </w:pPr>
      <w:r w:rsidRPr="00AC2A12">
        <w:t>Alpha-1 Proteinase Inhibitors (48:92)</w:t>
      </w:r>
    </w:p>
    <w:p w14:paraId="2C6B89C2" w14:textId="77777777" w:rsidR="00AC2A12" w:rsidRDefault="00AC2A12" w:rsidP="00AC2A12">
      <w:pPr>
        <w:pStyle w:val="ListParagraph"/>
        <w:numPr>
          <w:ilvl w:val="0"/>
          <w:numId w:val="18"/>
        </w:numPr>
      </w:pPr>
      <w:r w:rsidRPr="00AC2A12">
        <w:t xml:space="preserve">Prolastin C (Alpha-1 proteinase inhibitor, human) will be formulary preferred restricted to outpatient use. </w:t>
      </w:r>
    </w:p>
    <w:p w14:paraId="2C8D9960" w14:textId="4289681A" w:rsidR="00AC2A12" w:rsidRDefault="00AC2A12" w:rsidP="00AC2A12">
      <w:pPr>
        <w:pStyle w:val="ListParagraph"/>
        <w:numPr>
          <w:ilvl w:val="0"/>
          <w:numId w:val="18"/>
        </w:numPr>
      </w:pPr>
      <w:proofErr w:type="spellStart"/>
      <w:r w:rsidRPr="00AC2A12">
        <w:t>Aralast</w:t>
      </w:r>
      <w:proofErr w:type="spellEnd"/>
      <w:r w:rsidRPr="00AC2A12">
        <w:t xml:space="preserve"> NP, Glassia, and </w:t>
      </w:r>
      <w:proofErr w:type="spellStart"/>
      <w:r w:rsidRPr="00AC2A12">
        <w:t>Zemaira</w:t>
      </w:r>
      <w:proofErr w:type="spellEnd"/>
      <w:r w:rsidRPr="00AC2A12">
        <w:t xml:space="preserve"> will be formulary restricted to outpatient as alternatives as insurance requires.</w:t>
      </w:r>
    </w:p>
    <w:p w14:paraId="2CAD5095" w14:textId="5AF8C0E1" w:rsidR="00AC2A12" w:rsidRDefault="00AC2A12" w:rsidP="00AC2A12">
      <w:pPr>
        <w:pStyle w:val="Heading1"/>
      </w:pPr>
      <w:r w:rsidRPr="00AC2A12">
        <w:t>Aminoglycosides (8:12.02)</w:t>
      </w:r>
    </w:p>
    <w:p w14:paraId="7C63A481" w14:textId="4FA12350" w:rsidR="00AC2A12" w:rsidRDefault="00870469" w:rsidP="00AC2A12">
      <w:pPr>
        <w:pStyle w:val="ListParagraph"/>
        <w:numPr>
          <w:ilvl w:val="0"/>
          <w:numId w:val="19"/>
        </w:numPr>
      </w:pPr>
      <w:r w:rsidRPr="00870469">
        <w:t>Amikacin, gentamicin, neomycin, and tobramycin will be formulary.</w:t>
      </w:r>
    </w:p>
    <w:p w14:paraId="3EDB6B7E" w14:textId="467EBD0D" w:rsidR="00870469" w:rsidRDefault="00870469" w:rsidP="00870469">
      <w:pPr>
        <w:pStyle w:val="Heading1"/>
      </w:pPr>
      <w:r w:rsidRPr="00870469">
        <w:t>Amphotericin B (8:14.28)</w:t>
      </w:r>
    </w:p>
    <w:p w14:paraId="2EB7C52D" w14:textId="77777777" w:rsidR="00870469" w:rsidRDefault="00870469" w:rsidP="00870469">
      <w:pPr>
        <w:pStyle w:val="ListParagraph"/>
        <w:numPr>
          <w:ilvl w:val="0"/>
          <w:numId w:val="20"/>
        </w:numPr>
      </w:pPr>
      <w:r w:rsidRPr="00870469">
        <w:t>Amphotericin B liposomal (</w:t>
      </w:r>
      <w:proofErr w:type="spellStart"/>
      <w:r w:rsidRPr="00870469">
        <w:t>AmBisome</w:t>
      </w:r>
      <w:proofErr w:type="spellEnd"/>
      <w:r w:rsidRPr="00870469">
        <w:t xml:space="preserve">) and amphotericin B conventional will be formulary. </w:t>
      </w:r>
    </w:p>
    <w:p w14:paraId="12654980" w14:textId="103079A7" w:rsidR="00870469" w:rsidRDefault="00870469" w:rsidP="00870469">
      <w:pPr>
        <w:pStyle w:val="ListParagraph"/>
        <w:numPr>
          <w:ilvl w:val="0"/>
          <w:numId w:val="20"/>
        </w:numPr>
      </w:pPr>
      <w:r w:rsidRPr="00870469">
        <w:t>Amphotericin B lipid complex (Abelcet) will be non-formulary.</w:t>
      </w:r>
    </w:p>
    <w:p w14:paraId="2AD3FDC8" w14:textId="2194A223" w:rsidR="00870469" w:rsidRDefault="00D658F6" w:rsidP="00D658F6">
      <w:pPr>
        <w:pStyle w:val="Heading1"/>
      </w:pPr>
      <w:r w:rsidRPr="00D658F6">
        <w:t>Anesthesia Gases (N/A)</w:t>
      </w:r>
    </w:p>
    <w:p w14:paraId="6892CF80" w14:textId="4C485A20" w:rsidR="00D658F6" w:rsidRDefault="00D658F6" w:rsidP="00D658F6">
      <w:pPr>
        <w:pStyle w:val="ListParagraph"/>
        <w:numPr>
          <w:ilvl w:val="0"/>
          <w:numId w:val="21"/>
        </w:numPr>
      </w:pPr>
      <w:r w:rsidRPr="00D658F6">
        <w:t>Sevoflurane</w:t>
      </w:r>
      <w:r w:rsidR="006927D1">
        <w:t xml:space="preserve"> and </w:t>
      </w:r>
      <w:r w:rsidRPr="00D658F6">
        <w:t>isoflurane</w:t>
      </w:r>
      <w:r w:rsidRPr="006927D1">
        <w:rPr>
          <w:color w:val="FF0000"/>
        </w:rPr>
        <w:t xml:space="preserve"> </w:t>
      </w:r>
      <w:r w:rsidRPr="00D658F6">
        <w:t>will be formulary.</w:t>
      </w:r>
    </w:p>
    <w:p w14:paraId="43F1B5CB" w14:textId="54BA7037" w:rsidR="006927D1" w:rsidRPr="006927D1" w:rsidRDefault="006927D1" w:rsidP="00D658F6">
      <w:pPr>
        <w:pStyle w:val="ListParagraph"/>
        <w:numPr>
          <w:ilvl w:val="0"/>
          <w:numId w:val="21"/>
        </w:numPr>
        <w:rPr>
          <w:color w:val="FF0000"/>
        </w:rPr>
      </w:pPr>
      <w:r w:rsidRPr="006927D1">
        <w:rPr>
          <w:color w:val="FF0000"/>
        </w:rPr>
        <w:t>Desflurane will be non-formulary.</w:t>
      </w:r>
    </w:p>
    <w:p w14:paraId="27462496" w14:textId="18CBA465" w:rsidR="00A65C4E" w:rsidRDefault="00A65C4E" w:rsidP="00A65C4E">
      <w:pPr>
        <w:pStyle w:val="Heading1"/>
      </w:pPr>
      <w:r w:rsidRPr="00A65C4E">
        <w:t>Antibacterials, Misc (8:12:28)</w:t>
      </w:r>
    </w:p>
    <w:p w14:paraId="429DFD46" w14:textId="37E4856E" w:rsidR="00A65C4E" w:rsidRDefault="00A65C4E" w:rsidP="00A65C4E">
      <w:pPr>
        <w:pStyle w:val="ListParagraph"/>
        <w:numPr>
          <w:ilvl w:val="0"/>
          <w:numId w:val="22"/>
        </w:numPr>
      </w:pPr>
      <w:r w:rsidRPr="00A65C4E">
        <w:t>Metronidazole will be formulary.</w:t>
      </w:r>
    </w:p>
    <w:p w14:paraId="22B89C07" w14:textId="08F0D5F7" w:rsidR="00A65C4E" w:rsidRDefault="00F92B4B" w:rsidP="00A65C4E">
      <w:pPr>
        <w:pStyle w:val="Heading1"/>
      </w:pPr>
      <w:r w:rsidRPr="00F92B4B">
        <w:t>Anticholinergic Agents (48:12.08)</w:t>
      </w:r>
    </w:p>
    <w:p w14:paraId="6D5211CA" w14:textId="77777777" w:rsidR="00F92B4B" w:rsidRDefault="00F92B4B" w:rsidP="00F92B4B">
      <w:pPr>
        <w:pStyle w:val="ListParagraph"/>
        <w:numPr>
          <w:ilvl w:val="0"/>
          <w:numId w:val="23"/>
        </w:numPr>
      </w:pPr>
      <w:r w:rsidRPr="00F92B4B">
        <w:t xml:space="preserve">Tiotropium (Spiriva Respimat) and </w:t>
      </w:r>
      <w:proofErr w:type="spellStart"/>
      <w:r w:rsidRPr="00F92B4B">
        <w:t>revefenacin</w:t>
      </w:r>
      <w:proofErr w:type="spellEnd"/>
      <w:r w:rsidRPr="00F92B4B">
        <w:t xml:space="preserve"> (</w:t>
      </w:r>
      <w:proofErr w:type="spellStart"/>
      <w:r w:rsidRPr="00F92B4B">
        <w:t>Yupelri</w:t>
      </w:r>
      <w:proofErr w:type="spellEnd"/>
      <w:r w:rsidRPr="00F92B4B">
        <w:t xml:space="preserve">) will be formulary.  </w:t>
      </w:r>
    </w:p>
    <w:p w14:paraId="19EBA356" w14:textId="6AD7A140" w:rsidR="00F92B4B" w:rsidRDefault="00F92B4B" w:rsidP="00F92B4B">
      <w:pPr>
        <w:pStyle w:val="ListParagraph"/>
        <w:numPr>
          <w:ilvl w:val="0"/>
          <w:numId w:val="23"/>
        </w:numPr>
      </w:pPr>
      <w:r w:rsidRPr="00F92B4B">
        <w:t xml:space="preserve">Tiotropium (Spiriva </w:t>
      </w:r>
      <w:proofErr w:type="spellStart"/>
      <w:r w:rsidRPr="00F92B4B">
        <w:t>Handihaler</w:t>
      </w:r>
      <w:proofErr w:type="spellEnd"/>
      <w:r w:rsidRPr="00F92B4B">
        <w:t>), umeclidinium, glycopyrrolate, and aclidinium will be non-formulary.</w:t>
      </w:r>
    </w:p>
    <w:p w14:paraId="002A00D9" w14:textId="461D57DA" w:rsidR="00F92B4B" w:rsidRDefault="00F92B4B" w:rsidP="00F92B4B">
      <w:pPr>
        <w:pStyle w:val="Heading1"/>
      </w:pPr>
      <w:r w:rsidRPr="00F92B4B">
        <w:lastRenderedPageBreak/>
        <w:t>Anti-MRSA Antibiotics (8:12.28)</w:t>
      </w:r>
    </w:p>
    <w:p w14:paraId="6603039B" w14:textId="77777777" w:rsidR="00C36531" w:rsidRDefault="00C36531" w:rsidP="00F92B4B">
      <w:pPr>
        <w:pStyle w:val="ListParagraph"/>
        <w:numPr>
          <w:ilvl w:val="0"/>
          <w:numId w:val="24"/>
        </w:numPr>
      </w:pPr>
      <w:r w:rsidRPr="00C36531">
        <w:t xml:space="preserve">Vancomycin, daptomycin, and linezolid will be formulary. </w:t>
      </w:r>
    </w:p>
    <w:p w14:paraId="6665C12A" w14:textId="77777777" w:rsidR="00C36531" w:rsidRDefault="00C36531" w:rsidP="00F92B4B">
      <w:pPr>
        <w:pStyle w:val="ListParagraph"/>
        <w:numPr>
          <w:ilvl w:val="0"/>
          <w:numId w:val="24"/>
        </w:numPr>
      </w:pPr>
      <w:r w:rsidRPr="00C36531">
        <w:t xml:space="preserve">Dalbavancin will be formulary restricted to </w:t>
      </w:r>
      <w:proofErr w:type="gramStart"/>
      <w:r w:rsidRPr="00C36531">
        <w:t>outpatient</w:t>
      </w:r>
      <w:proofErr w:type="gramEnd"/>
      <w:r w:rsidRPr="00C36531">
        <w:t xml:space="preserve">. </w:t>
      </w:r>
    </w:p>
    <w:p w14:paraId="5AB0F56A" w14:textId="1CAE50FD" w:rsidR="00F92B4B" w:rsidRDefault="00C36531" w:rsidP="00F92B4B">
      <w:pPr>
        <w:pStyle w:val="ListParagraph"/>
        <w:numPr>
          <w:ilvl w:val="0"/>
          <w:numId w:val="24"/>
        </w:numPr>
      </w:pPr>
      <w:proofErr w:type="spellStart"/>
      <w:r w:rsidRPr="00C36531">
        <w:t>Oritavancin</w:t>
      </w:r>
      <w:proofErr w:type="spellEnd"/>
      <w:r w:rsidRPr="00C36531">
        <w:t xml:space="preserve">, telavancin, tedizolid, and </w:t>
      </w:r>
      <w:proofErr w:type="spellStart"/>
      <w:r w:rsidRPr="00C36531">
        <w:t>quinupristin</w:t>
      </w:r>
      <w:proofErr w:type="spellEnd"/>
      <w:r w:rsidRPr="00C36531">
        <w:t>/</w:t>
      </w:r>
      <w:proofErr w:type="spellStart"/>
      <w:r w:rsidRPr="00C36531">
        <w:t>dalfopristin</w:t>
      </w:r>
      <w:proofErr w:type="spellEnd"/>
      <w:r w:rsidRPr="00C36531">
        <w:t xml:space="preserve"> will be non-formulary.</w:t>
      </w:r>
    </w:p>
    <w:p w14:paraId="5125F9BD" w14:textId="2188B6D2" w:rsidR="00C36531" w:rsidRDefault="00587CE8" w:rsidP="00C36531">
      <w:pPr>
        <w:pStyle w:val="Heading1"/>
      </w:pPr>
      <w:r w:rsidRPr="00587CE8">
        <w:t>Asthma Biologics (48:10.20, 48:92)</w:t>
      </w:r>
    </w:p>
    <w:p w14:paraId="168EA765" w14:textId="7BFE94E1" w:rsidR="00587CE8" w:rsidRDefault="00587CE8" w:rsidP="00587CE8">
      <w:pPr>
        <w:pStyle w:val="ListParagraph"/>
        <w:numPr>
          <w:ilvl w:val="0"/>
          <w:numId w:val="25"/>
        </w:numPr>
      </w:pPr>
      <w:proofErr w:type="spellStart"/>
      <w:r w:rsidRPr="00587CE8">
        <w:t>Cinqair</w:t>
      </w:r>
      <w:proofErr w:type="spellEnd"/>
      <w:r w:rsidRPr="00587CE8">
        <w:t xml:space="preserve">, Fasenra, Nucala, Dupixent, </w:t>
      </w:r>
      <w:proofErr w:type="spellStart"/>
      <w:r w:rsidRPr="00587CE8">
        <w:t>Tezspire</w:t>
      </w:r>
      <w:proofErr w:type="spellEnd"/>
      <w:r w:rsidRPr="00587CE8">
        <w:t>, and Xolair will be formulary restricted to outpatient use.</w:t>
      </w:r>
    </w:p>
    <w:p w14:paraId="22FE2F5F" w14:textId="79F27668" w:rsidR="00587CE8" w:rsidRDefault="00587CE8" w:rsidP="00587CE8">
      <w:pPr>
        <w:pStyle w:val="Heading1"/>
      </w:pPr>
      <w:r w:rsidRPr="00587CE8">
        <w:t>Botulinum Toxins (92:92)</w:t>
      </w:r>
    </w:p>
    <w:p w14:paraId="1BB6D8F3" w14:textId="77777777" w:rsidR="002376EB" w:rsidRDefault="002376EB" w:rsidP="00587CE8">
      <w:pPr>
        <w:pStyle w:val="ListParagraph"/>
        <w:numPr>
          <w:ilvl w:val="0"/>
          <w:numId w:val="26"/>
        </w:numPr>
      </w:pPr>
      <w:r w:rsidRPr="002376EB">
        <w:t>Botox (</w:t>
      </w:r>
      <w:proofErr w:type="spellStart"/>
      <w:r w:rsidRPr="002376EB">
        <w:t>OnabotulinumtoxinA</w:t>
      </w:r>
      <w:proofErr w:type="spellEnd"/>
      <w:r w:rsidRPr="002376EB">
        <w:t>) will be formulary for inpatients and surgery.</w:t>
      </w:r>
    </w:p>
    <w:p w14:paraId="2D9087B6" w14:textId="77777777" w:rsidR="002376EB" w:rsidRDefault="002376EB" w:rsidP="00587CE8">
      <w:pPr>
        <w:pStyle w:val="ListParagraph"/>
        <w:numPr>
          <w:ilvl w:val="0"/>
          <w:numId w:val="26"/>
        </w:numPr>
      </w:pPr>
      <w:r w:rsidRPr="002376EB">
        <w:t xml:space="preserve"> Botox (</w:t>
      </w:r>
      <w:proofErr w:type="spellStart"/>
      <w:r w:rsidRPr="002376EB">
        <w:t>OnabotulinumtoxinA</w:t>
      </w:r>
      <w:proofErr w:type="spellEnd"/>
      <w:r w:rsidRPr="002376EB">
        <w:t xml:space="preserve">) will be formulary preferred for outpatients. </w:t>
      </w:r>
    </w:p>
    <w:p w14:paraId="7A217F78" w14:textId="50AD9095" w:rsidR="00587CE8" w:rsidRDefault="002376EB" w:rsidP="00587CE8">
      <w:pPr>
        <w:pStyle w:val="ListParagraph"/>
        <w:numPr>
          <w:ilvl w:val="0"/>
          <w:numId w:val="26"/>
        </w:numPr>
      </w:pPr>
      <w:proofErr w:type="spellStart"/>
      <w:r w:rsidRPr="002376EB">
        <w:t>Xeomin</w:t>
      </w:r>
      <w:proofErr w:type="spellEnd"/>
      <w:r w:rsidRPr="002376EB">
        <w:t xml:space="preserve"> (</w:t>
      </w:r>
      <w:proofErr w:type="spellStart"/>
      <w:r w:rsidRPr="002376EB">
        <w:t>IncobotulinumtoxinA</w:t>
      </w:r>
      <w:proofErr w:type="spellEnd"/>
      <w:r w:rsidRPr="002376EB">
        <w:t>), Dysport (</w:t>
      </w:r>
      <w:proofErr w:type="spellStart"/>
      <w:r w:rsidRPr="002376EB">
        <w:t>AbobotulinumtoxinA</w:t>
      </w:r>
      <w:proofErr w:type="spellEnd"/>
      <w:r w:rsidRPr="002376EB">
        <w:t xml:space="preserve">), and </w:t>
      </w:r>
      <w:proofErr w:type="spellStart"/>
      <w:r w:rsidRPr="002376EB">
        <w:t>Myobloc</w:t>
      </w:r>
      <w:proofErr w:type="spellEnd"/>
      <w:r w:rsidRPr="002376EB">
        <w:t xml:space="preserve"> (</w:t>
      </w:r>
      <w:proofErr w:type="spellStart"/>
      <w:r w:rsidRPr="002376EB">
        <w:t>RimbotulinumtoxinB</w:t>
      </w:r>
      <w:proofErr w:type="spellEnd"/>
      <w:r w:rsidRPr="002376EB">
        <w:t>) will be formulary alternatives for outpatients.</w:t>
      </w:r>
    </w:p>
    <w:p w14:paraId="1D115262" w14:textId="0F149283" w:rsidR="002376EB" w:rsidRDefault="002376EB" w:rsidP="002376EB">
      <w:pPr>
        <w:pStyle w:val="Heading1"/>
      </w:pPr>
      <w:r w:rsidRPr="002376EB">
        <w:t>Central Alpha Agonists (24:08.16)</w:t>
      </w:r>
    </w:p>
    <w:p w14:paraId="4E433A56" w14:textId="77777777" w:rsidR="002376EB" w:rsidRDefault="002376EB" w:rsidP="002376EB">
      <w:pPr>
        <w:pStyle w:val="ListParagraph"/>
        <w:numPr>
          <w:ilvl w:val="0"/>
          <w:numId w:val="27"/>
        </w:numPr>
      </w:pPr>
      <w:r w:rsidRPr="002376EB">
        <w:t xml:space="preserve">Clonidine IR, patch, and injection will be formulary. </w:t>
      </w:r>
    </w:p>
    <w:p w14:paraId="2270AF04" w14:textId="77777777" w:rsidR="002376EB" w:rsidRDefault="002376EB" w:rsidP="002376EB">
      <w:pPr>
        <w:pStyle w:val="ListParagraph"/>
        <w:numPr>
          <w:ilvl w:val="0"/>
          <w:numId w:val="27"/>
        </w:numPr>
      </w:pPr>
      <w:r w:rsidRPr="002376EB">
        <w:t xml:space="preserve">Guanfacine IR will be formulary. </w:t>
      </w:r>
    </w:p>
    <w:p w14:paraId="36D3C9CB" w14:textId="0EB661BC" w:rsidR="002376EB" w:rsidRDefault="006927D1" w:rsidP="006927D1">
      <w:pPr>
        <w:pStyle w:val="ListParagraph"/>
        <w:numPr>
          <w:ilvl w:val="0"/>
          <w:numId w:val="27"/>
        </w:numPr>
      </w:pPr>
      <w:r w:rsidRPr="00CA7083">
        <w:t>G</w:t>
      </w:r>
      <w:r w:rsidR="002376EB" w:rsidRPr="002376EB">
        <w:t xml:space="preserve">uanfacine XR will be formulary restricted to pediatrics. </w:t>
      </w:r>
    </w:p>
    <w:p w14:paraId="5824832E" w14:textId="34D13EBB" w:rsidR="006927D1" w:rsidRDefault="006927D1" w:rsidP="006927D1">
      <w:pPr>
        <w:pStyle w:val="ListParagraph"/>
        <w:numPr>
          <w:ilvl w:val="0"/>
          <w:numId w:val="27"/>
        </w:numPr>
      </w:pPr>
      <w:r>
        <w:rPr>
          <w:color w:val="FF0000"/>
        </w:rPr>
        <w:t xml:space="preserve">Clonidine XR will be non-formulary. </w:t>
      </w:r>
    </w:p>
    <w:p w14:paraId="3800B97A" w14:textId="57F6EC4A" w:rsidR="002376EB" w:rsidRDefault="002376EB" w:rsidP="002376EB">
      <w:pPr>
        <w:pStyle w:val="ListParagraph"/>
        <w:numPr>
          <w:ilvl w:val="0"/>
          <w:numId w:val="27"/>
        </w:numPr>
      </w:pPr>
      <w:r w:rsidRPr="002376EB">
        <w:t>Methyldopa will be formulary.</w:t>
      </w:r>
    </w:p>
    <w:p w14:paraId="1DE9B243" w14:textId="65C0B16F" w:rsidR="005A2520" w:rsidRDefault="005A2520" w:rsidP="005A2520">
      <w:pPr>
        <w:pStyle w:val="Heading1"/>
      </w:pPr>
      <w:r w:rsidRPr="005A2520">
        <w:t>CGRP Antagonists</w:t>
      </w:r>
    </w:p>
    <w:p w14:paraId="52CBC2F2" w14:textId="77777777" w:rsidR="005A2520" w:rsidRDefault="005A2520" w:rsidP="005A2520">
      <w:pPr>
        <w:pStyle w:val="ListParagraph"/>
        <w:numPr>
          <w:ilvl w:val="0"/>
          <w:numId w:val="28"/>
        </w:numPr>
      </w:pPr>
      <w:r w:rsidRPr="005A2520">
        <w:t>Rimegepant (</w:t>
      </w:r>
      <w:proofErr w:type="spellStart"/>
      <w:r w:rsidRPr="005A2520">
        <w:t>Nurtec</w:t>
      </w:r>
      <w:proofErr w:type="spellEnd"/>
      <w:r w:rsidRPr="005A2520">
        <w:t xml:space="preserve"> ODT) will be formulary. </w:t>
      </w:r>
    </w:p>
    <w:p w14:paraId="77F43135" w14:textId="77777777" w:rsidR="005A2520" w:rsidRDefault="005A2520" w:rsidP="005A2520">
      <w:pPr>
        <w:pStyle w:val="ListParagraph"/>
        <w:numPr>
          <w:ilvl w:val="0"/>
          <w:numId w:val="28"/>
        </w:numPr>
      </w:pPr>
      <w:proofErr w:type="spellStart"/>
      <w:r w:rsidRPr="005A2520">
        <w:t>Eptinezumab-jjmr</w:t>
      </w:r>
      <w:proofErr w:type="spellEnd"/>
      <w:r w:rsidRPr="005A2520">
        <w:t xml:space="preserve"> (</w:t>
      </w:r>
      <w:proofErr w:type="spellStart"/>
      <w:r w:rsidRPr="005A2520">
        <w:t>Vyepti</w:t>
      </w:r>
      <w:proofErr w:type="spellEnd"/>
      <w:r w:rsidRPr="005A2520">
        <w:t xml:space="preserve">) will be formulary restricted to outpatient use. </w:t>
      </w:r>
    </w:p>
    <w:p w14:paraId="3BE771D0" w14:textId="77777777" w:rsidR="005A2520" w:rsidRDefault="005A2520" w:rsidP="005A2520">
      <w:pPr>
        <w:pStyle w:val="ListParagraph"/>
        <w:numPr>
          <w:ilvl w:val="0"/>
          <w:numId w:val="28"/>
        </w:numPr>
      </w:pPr>
      <w:proofErr w:type="spellStart"/>
      <w:r w:rsidRPr="005A2520">
        <w:t>Galcanezumab-gnlm</w:t>
      </w:r>
      <w:proofErr w:type="spellEnd"/>
      <w:r w:rsidRPr="005A2520">
        <w:t xml:space="preserve"> (</w:t>
      </w:r>
      <w:proofErr w:type="spellStart"/>
      <w:r w:rsidRPr="005A2520">
        <w:t>Emgality</w:t>
      </w:r>
      <w:proofErr w:type="spellEnd"/>
      <w:r w:rsidRPr="005A2520">
        <w:t xml:space="preserve">), </w:t>
      </w:r>
      <w:proofErr w:type="spellStart"/>
      <w:r w:rsidRPr="005A2520">
        <w:t>fremanezumab-vfrm</w:t>
      </w:r>
      <w:proofErr w:type="spellEnd"/>
      <w:r w:rsidRPr="005A2520">
        <w:t xml:space="preserve"> (</w:t>
      </w:r>
      <w:proofErr w:type="spellStart"/>
      <w:r w:rsidRPr="005A2520">
        <w:t>Ajovy</w:t>
      </w:r>
      <w:proofErr w:type="spellEnd"/>
      <w:r w:rsidRPr="005A2520">
        <w:t xml:space="preserve">), and </w:t>
      </w:r>
      <w:proofErr w:type="spellStart"/>
      <w:r w:rsidRPr="005A2520">
        <w:t>erenumab</w:t>
      </w:r>
      <w:proofErr w:type="spellEnd"/>
      <w:r w:rsidRPr="005A2520">
        <w:t xml:space="preserve"> (Aimovig) will be non-formulary. </w:t>
      </w:r>
    </w:p>
    <w:p w14:paraId="0C8AB207" w14:textId="5865291F" w:rsidR="005A2520" w:rsidRDefault="005A2520" w:rsidP="005A2520">
      <w:pPr>
        <w:pStyle w:val="ListParagraph"/>
        <w:numPr>
          <w:ilvl w:val="0"/>
          <w:numId w:val="28"/>
        </w:numPr>
      </w:pPr>
      <w:r w:rsidRPr="005A2520">
        <w:t>Ubrogepant (</w:t>
      </w:r>
      <w:proofErr w:type="spellStart"/>
      <w:r w:rsidRPr="005A2520">
        <w:t>Ubrelvy</w:t>
      </w:r>
      <w:proofErr w:type="spellEnd"/>
      <w:r w:rsidRPr="005A2520">
        <w:t xml:space="preserve">) and </w:t>
      </w:r>
      <w:proofErr w:type="spellStart"/>
      <w:r w:rsidRPr="005A2520">
        <w:t>zavegepant</w:t>
      </w:r>
      <w:proofErr w:type="spellEnd"/>
      <w:r w:rsidRPr="005A2520">
        <w:t xml:space="preserve"> (</w:t>
      </w:r>
      <w:proofErr w:type="spellStart"/>
      <w:r w:rsidRPr="005A2520">
        <w:t>Zavzpret</w:t>
      </w:r>
      <w:proofErr w:type="spellEnd"/>
      <w:r w:rsidRPr="005A2520">
        <w:t>) will be non-formulary.</w:t>
      </w:r>
    </w:p>
    <w:p w14:paraId="3B7BDCDB" w14:textId="337ABD6A" w:rsidR="005A2520" w:rsidRDefault="00B27DFD" w:rsidP="005A2520">
      <w:pPr>
        <w:pStyle w:val="Heading1"/>
      </w:pPr>
      <w:r w:rsidRPr="00B27DFD">
        <w:t>PDE3 Inhibitors (20:12.14) (20:12.18) (24:04.</w:t>
      </w:r>
      <w:proofErr w:type="gramStart"/>
      <w:r w:rsidRPr="00B27DFD">
        <w:t>08 )</w:t>
      </w:r>
      <w:proofErr w:type="gramEnd"/>
    </w:p>
    <w:p w14:paraId="4470D7F8" w14:textId="4D25C72A" w:rsidR="00B27DFD" w:rsidRDefault="00B27DFD" w:rsidP="00B27DFD">
      <w:pPr>
        <w:pStyle w:val="ListParagraph"/>
        <w:numPr>
          <w:ilvl w:val="0"/>
          <w:numId w:val="29"/>
        </w:numPr>
      </w:pPr>
      <w:r w:rsidRPr="00B27DFD">
        <w:t>Cilostazol, milrinone, and anagrelide will be formulary.</w:t>
      </w:r>
    </w:p>
    <w:p w14:paraId="364E3551" w14:textId="26C98B32" w:rsidR="00B27DFD" w:rsidRDefault="00B27DFD" w:rsidP="00B27DFD">
      <w:pPr>
        <w:pStyle w:val="Heading1"/>
      </w:pPr>
      <w:r w:rsidRPr="00B27DFD">
        <w:t>Phosphate Binders (40:18.19)</w:t>
      </w:r>
    </w:p>
    <w:p w14:paraId="5130F395" w14:textId="77777777" w:rsidR="00AA0D44" w:rsidRDefault="00AA0D44" w:rsidP="00AA0D44">
      <w:pPr>
        <w:pStyle w:val="ListParagraph"/>
        <w:numPr>
          <w:ilvl w:val="0"/>
          <w:numId w:val="30"/>
        </w:numPr>
      </w:pPr>
      <w:r w:rsidRPr="00AA0D44">
        <w:t xml:space="preserve">Sevelamer carbonate oral tablets and powder packets will be formulary. Powder packets should be reserved for patients requiring their medications to be crushed and pediatrics. </w:t>
      </w:r>
    </w:p>
    <w:p w14:paraId="610CADCA" w14:textId="77777777" w:rsidR="00AA0D44" w:rsidRDefault="00AA0D44" w:rsidP="00AA0D44">
      <w:pPr>
        <w:pStyle w:val="ListParagraph"/>
        <w:numPr>
          <w:ilvl w:val="0"/>
          <w:numId w:val="30"/>
        </w:numPr>
      </w:pPr>
      <w:r w:rsidRPr="00AA0D44">
        <w:lastRenderedPageBreak/>
        <w:t>Calcium acetate (</w:t>
      </w:r>
      <w:proofErr w:type="spellStart"/>
      <w:r w:rsidRPr="00AA0D44">
        <w:t>PhosLo</w:t>
      </w:r>
      <w:proofErr w:type="spellEnd"/>
      <w:r w:rsidRPr="00AA0D44">
        <w:t xml:space="preserve">) will be formulary restricted to patients taking prior to admission and patients post-thyroidectomy. </w:t>
      </w:r>
    </w:p>
    <w:p w14:paraId="0259D0A2" w14:textId="77777777" w:rsidR="00AA0D44" w:rsidRDefault="00AA0D44" w:rsidP="00AA0D44">
      <w:pPr>
        <w:pStyle w:val="ListParagraph"/>
        <w:numPr>
          <w:ilvl w:val="0"/>
          <w:numId w:val="30"/>
        </w:numPr>
      </w:pPr>
      <w:r w:rsidRPr="00AA0D44">
        <w:t xml:space="preserve">Calcium carbonate tablets will be formulary. </w:t>
      </w:r>
    </w:p>
    <w:p w14:paraId="41D1EB90" w14:textId="027C09FE" w:rsidR="00CC515C" w:rsidRPr="00CC515C" w:rsidRDefault="00CC515C" w:rsidP="00AA0D44">
      <w:pPr>
        <w:pStyle w:val="ListParagraph"/>
        <w:numPr>
          <w:ilvl w:val="0"/>
          <w:numId w:val="30"/>
        </w:numPr>
        <w:rPr>
          <w:color w:val="FF0000"/>
        </w:rPr>
      </w:pPr>
      <w:proofErr w:type="spellStart"/>
      <w:r w:rsidRPr="00CC515C">
        <w:rPr>
          <w:color w:val="FF0000"/>
        </w:rPr>
        <w:t>Sucroferric</w:t>
      </w:r>
      <w:proofErr w:type="spellEnd"/>
      <w:r w:rsidRPr="00CC515C">
        <w:rPr>
          <w:color w:val="FF0000"/>
        </w:rPr>
        <w:t xml:space="preserve"> oxyhydroxide will be formulary restricted to patients with gastroparesis or GI motility issues.</w:t>
      </w:r>
    </w:p>
    <w:p w14:paraId="4AFDB298" w14:textId="77777777" w:rsidR="00AA0D44" w:rsidRDefault="00AA0D44" w:rsidP="00AA0D44">
      <w:pPr>
        <w:pStyle w:val="ListParagraph"/>
        <w:numPr>
          <w:ilvl w:val="0"/>
          <w:numId w:val="30"/>
        </w:numPr>
      </w:pPr>
      <w:r w:rsidRPr="00AA0D44">
        <w:t xml:space="preserve">Calcium carbonate oral </w:t>
      </w:r>
      <w:proofErr w:type="gramStart"/>
      <w:r w:rsidRPr="00AA0D44">
        <w:t>solution</w:t>
      </w:r>
      <w:proofErr w:type="gramEnd"/>
      <w:r w:rsidRPr="00AA0D44">
        <w:t xml:space="preserve"> will be formulary restricted to pediatrics. </w:t>
      </w:r>
    </w:p>
    <w:p w14:paraId="6843F300" w14:textId="1F9DBEB9" w:rsidR="00AA0D44" w:rsidRDefault="00AA0D44" w:rsidP="00AA0D44">
      <w:pPr>
        <w:pStyle w:val="ListParagraph"/>
        <w:numPr>
          <w:ilvl w:val="0"/>
          <w:numId w:val="30"/>
        </w:numPr>
      </w:pPr>
      <w:r w:rsidRPr="00AA0D44">
        <w:t xml:space="preserve">Sevelamer hydrochloride, lanthanum, </w:t>
      </w:r>
      <w:r w:rsidR="00CC515C">
        <w:t xml:space="preserve">and </w:t>
      </w:r>
      <w:r w:rsidRPr="00AA0D44">
        <w:t>ferric citrate</w:t>
      </w:r>
      <w:r w:rsidRPr="00CC515C">
        <w:rPr>
          <w:color w:val="FF0000"/>
        </w:rPr>
        <w:t xml:space="preserve"> </w:t>
      </w:r>
      <w:r w:rsidRPr="00AA0D44">
        <w:t>will be non-formulary.</w:t>
      </w:r>
    </w:p>
    <w:p w14:paraId="3FC8AA5C" w14:textId="2F817241" w:rsidR="00AA0D44" w:rsidRDefault="00A9467B" w:rsidP="00A9467B">
      <w:pPr>
        <w:pStyle w:val="Heading1"/>
      </w:pPr>
      <w:r w:rsidRPr="00A9467B">
        <w:t>Potassium-removing agents (40:18.18)</w:t>
      </w:r>
    </w:p>
    <w:p w14:paraId="3E494E14" w14:textId="77777777" w:rsidR="00A9467B" w:rsidRDefault="00A9467B" w:rsidP="00A9467B">
      <w:pPr>
        <w:pStyle w:val="ListParagraph"/>
        <w:numPr>
          <w:ilvl w:val="0"/>
          <w:numId w:val="31"/>
        </w:numPr>
      </w:pPr>
      <w:r w:rsidRPr="00A9467B">
        <w:t xml:space="preserve">Sodium-Zirconium </w:t>
      </w:r>
      <w:proofErr w:type="spellStart"/>
      <w:r w:rsidRPr="00A9467B">
        <w:t>Cycloilicate</w:t>
      </w:r>
      <w:proofErr w:type="spellEnd"/>
      <w:r w:rsidRPr="00A9467B">
        <w:t xml:space="preserve"> (</w:t>
      </w:r>
      <w:proofErr w:type="spellStart"/>
      <w:r w:rsidRPr="00A9467B">
        <w:t>Lokelma</w:t>
      </w:r>
      <w:proofErr w:type="spellEnd"/>
      <w:r w:rsidRPr="00A9467B">
        <w:t xml:space="preserve">®) will be formulary. </w:t>
      </w:r>
    </w:p>
    <w:p w14:paraId="7EFC9535" w14:textId="77777777" w:rsidR="00A9467B" w:rsidRDefault="00A9467B" w:rsidP="00A9467B">
      <w:pPr>
        <w:pStyle w:val="ListParagraph"/>
        <w:numPr>
          <w:ilvl w:val="0"/>
          <w:numId w:val="31"/>
        </w:numPr>
      </w:pPr>
      <w:r w:rsidRPr="00A9467B">
        <w:t xml:space="preserve">Sodium </w:t>
      </w:r>
      <w:proofErr w:type="spellStart"/>
      <w:r w:rsidRPr="00A9467B">
        <w:t>Polysterene</w:t>
      </w:r>
      <w:proofErr w:type="spellEnd"/>
      <w:r w:rsidRPr="00A9467B">
        <w:t xml:space="preserve"> Sulfonate will be formulary-restricted to NPO usage &amp; pediatrics.</w:t>
      </w:r>
    </w:p>
    <w:p w14:paraId="37D76FD6" w14:textId="1D4519D4" w:rsidR="00A9467B" w:rsidRDefault="00A9467B" w:rsidP="00A9467B">
      <w:pPr>
        <w:pStyle w:val="ListParagraph"/>
        <w:numPr>
          <w:ilvl w:val="0"/>
          <w:numId w:val="31"/>
        </w:numPr>
      </w:pPr>
      <w:r w:rsidRPr="00A9467B">
        <w:t xml:space="preserve"> </w:t>
      </w:r>
      <w:proofErr w:type="spellStart"/>
      <w:r w:rsidRPr="00A9467B">
        <w:t>Patiromer</w:t>
      </w:r>
      <w:proofErr w:type="spellEnd"/>
      <w:r w:rsidRPr="00A9467B">
        <w:t xml:space="preserve"> will be formulary-restricted to patients with CHF.</w:t>
      </w:r>
    </w:p>
    <w:p w14:paraId="63EC459D" w14:textId="1258ED07" w:rsidR="00A9467B" w:rsidRDefault="00A9467B" w:rsidP="00A9467B">
      <w:pPr>
        <w:pStyle w:val="Heading1"/>
      </w:pPr>
      <w:r w:rsidRPr="00A9467B">
        <w:t>Prostacyclin (48:48)</w:t>
      </w:r>
    </w:p>
    <w:p w14:paraId="45A54411" w14:textId="77777777" w:rsidR="00CF38BE" w:rsidRDefault="00CF38BE" w:rsidP="00A9467B">
      <w:pPr>
        <w:pStyle w:val="ListParagraph"/>
        <w:numPr>
          <w:ilvl w:val="0"/>
          <w:numId w:val="32"/>
        </w:numPr>
      </w:pPr>
      <w:proofErr w:type="spellStart"/>
      <w:r w:rsidRPr="00CF38BE">
        <w:t>Veletri</w:t>
      </w:r>
      <w:proofErr w:type="spellEnd"/>
      <w:r w:rsidRPr="00CF38BE">
        <w:t xml:space="preserve"> (</w:t>
      </w:r>
      <w:proofErr w:type="spellStart"/>
      <w:r w:rsidRPr="00CF38BE">
        <w:t>epoprostenol</w:t>
      </w:r>
      <w:proofErr w:type="spellEnd"/>
      <w:r w:rsidRPr="00CF38BE">
        <w:t xml:space="preserve">) will be formulary. </w:t>
      </w:r>
    </w:p>
    <w:p w14:paraId="5ACA8CD3" w14:textId="26DB2BF0" w:rsidR="00A9467B" w:rsidRDefault="00CF38BE" w:rsidP="00A9467B">
      <w:pPr>
        <w:pStyle w:val="ListParagraph"/>
        <w:numPr>
          <w:ilvl w:val="0"/>
          <w:numId w:val="32"/>
        </w:numPr>
      </w:pPr>
      <w:proofErr w:type="spellStart"/>
      <w:r w:rsidRPr="00CF38BE">
        <w:t>Flolan</w:t>
      </w:r>
      <w:proofErr w:type="spellEnd"/>
      <w:r w:rsidRPr="00CF38BE">
        <w:t xml:space="preserve"> (</w:t>
      </w:r>
      <w:proofErr w:type="spellStart"/>
      <w:r w:rsidRPr="00CF38BE">
        <w:t>epoprostenol</w:t>
      </w:r>
      <w:proofErr w:type="spellEnd"/>
      <w:r w:rsidRPr="00CF38BE">
        <w:t xml:space="preserve"> </w:t>
      </w:r>
      <w:r>
        <w:t>s</w:t>
      </w:r>
      <w:r w:rsidRPr="00CF38BE">
        <w:t>odium) will be non-formulary.</w:t>
      </w:r>
    </w:p>
    <w:p w14:paraId="1B3FCC4B" w14:textId="46EA71AA" w:rsidR="00CF38BE" w:rsidRDefault="00CF38BE" w:rsidP="00CF38BE">
      <w:pPr>
        <w:pStyle w:val="Heading1"/>
      </w:pPr>
      <w:r w:rsidRPr="00CF38BE">
        <w:t>Selective Serotonin Reuptake Inhibitors (SSRIs)</w:t>
      </w:r>
    </w:p>
    <w:p w14:paraId="158598B4" w14:textId="77777777" w:rsidR="00CF38BE" w:rsidRDefault="00CF38BE" w:rsidP="00CF38BE">
      <w:pPr>
        <w:pStyle w:val="ListParagraph"/>
        <w:numPr>
          <w:ilvl w:val="0"/>
          <w:numId w:val="33"/>
        </w:numPr>
      </w:pPr>
      <w:r w:rsidRPr="00CF38BE">
        <w:t xml:space="preserve">Sertraline, escitalopram, fluoxetine, fluvoxamine, citalopram, and paroxetine will be formulary.  </w:t>
      </w:r>
    </w:p>
    <w:p w14:paraId="3DC17E26" w14:textId="2BA5DFC0" w:rsidR="00CF38BE" w:rsidRDefault="00CF38BE" w:rsidP="00CF38BE">
      <w:pPr>
        <w:pStyle w:val="ListParagraph"/>
        <w:numPr>
          <w:ilvl w:val="0"/>
          <w:numId w:val="33"/>
        </w:numPr>
      </w:pPr>
      <w:r w:rsidRPr="00CF38BE">
        <w:t>Fluoxetine DR, fluvoxamine ER, and paroxetine ER will be non-formulary.</w:t>
      </w:r>
    </w:p>
    <w:p w14:paraId="4A2516DD" w14:textId="3178835C" w:rsidR="00CF38BE" w:rsidRDefault="00776608" w:rsidP="00776608">
      <w:pPr>
        <w:pStyle w:val="Heading1"/>
      </w:pPr>
      <w:r w:rsidRPr="00776608">
        <w:t>Selective Serotonin-Norepinephrine Reuptake Inhibitors (SNRIs)</w:t>
      </w:r>
    </w:p>
    <w:p w14:paraId="09C032C2" w14:textId="77777777" w:rsidR="00776608" w:rsidRDefault="00776608" w:rsidP="00776608">
      <w:pPr>
        <w:pStyle w:val="ListParagraph"/>
        <w:numPr>
          <w:ilvl w:val="0"/>
          <w:numId w:val="34"/>
        </w:numPr>
      </w:pPr>
      <w:r w:rsidRPr="00776608">
        <w:t xml:space="preserve">Venlafaxine and duloxetine will be formulary. </w:t>
      </w:r>
    </w:p>
    <w:p w14:paraId="082AECC8" w14:textId="77777777" w:rsidR="00776608" w:rsidRDefault="00776608" w:rsidP="00776608">
      <w:pPr>
        <w:pStyle w:val="ListParagraph"/>
        <w:numPr>
          <w:ilvl w:val="0"/>
          <w:numId w:val="34"/>
        </w:numPr>
      </w:pPr>
      <w:r w:rsidRPr="00776608">
        <w:t xml:space="preserve">Desvenlafaxine (Pristiq) will be formulary not stocked. </w:t>
      </w:r>
    </w:p>
    <w:p w14:paraId="739701AB" w14:textId="2D67F4E6" w:rsidR="00776608" w:rsidRDefault="00776608" w:rsidP="00776608">
      <w:pPr>
        <w:pStyle w:val="ListParagraph"/>
        <w:numPr>
          <w:ilvl w:val="0"/>
          <w:numId w:val="34"/>
        </w:numPr>
      </w:pPr>
      <w:proofErr w:type="spellStart"/>
      <w:r w:rsidRPr="00776608">
        <w:t>Levomilnacipran</w:t>
      </w:r>
      <w:proofErr w:type="spellEnd"/>
      <w:r w:rsidRPr="00776608">
        <w:t xml:space="preserve"> (Fetzima) and milnacipran (Savella) will be non-formulary.</w:t>
      </w:r>
    </w:p>
    <w:p w14:paraId="7C7438BF" w14:textId="0C2E344F" w:rsidR="00776608" w:rsidRDefault="00776608" w:rsidP="00776608">
      <w:pPr>
        <w:pStyle w:val="Heading1"/>
      </w:pPr>
      <w:r w:rsidRPr="00776608">
        <w:t>Skin and Mucous Membrane Agents, Misc</w:t>
      </w:r>
    </w:p>
    <w:p w14:paraId="11919599" w14:textId="03840391" w:rsidR="00776608" w:rsidRDefault="00776608" w:rsidP="00776608">
      <w:pPr>
        <w:pStyle w:val="ListParagraph"/>
        <w:numPr>
          <w:ilvl w:val="0"/>
          <w:numId w:val="35"/>
        </w:numPr>
      </w:pPr>
      <w:r w:rsidRPr="00776608">
        <w:t xml:space="preserve">Santyl (collagenase clostridium histolyticum) is </w:t>
      </w:r>
      <w:proofErr w:type="gramStart"/>
      <w:r w:rsidRPr="00776608">
        <w:t>be restricted</w:t>
      </w:r>
      <w:proofErr w:type="gramEnd"/>
      <w:r w:rsidRPr="00776608">
        <w:t xml:space="preserve"> to only Inpatient Burns and Outpatient Wound Care.</w:t>
      </w:r>
    </w:p>
    <w:p w14:paraId="08502025" w14:textId="1A670697" w:rsidR="00776608" w:rsidRDefault="00CD4A85" w:rsidP="00CD4A85">
      <w:pPr>
        <w:pStyle w:val="Heading1"/>
      </w:pPr>
      <w:r w:rsidRPr="00CD4A85">
        <w:t>Sulfonamide (8:12.20)</w:t>
      </w:r>
    </w:p>
    <w:p w14:paraId="4A2A6CC4" w14:textId="1EE2CB1D" w:rsidR="00CD4A85" w:rsidRDefault="00CD4A85" w:rsidP="00CD4A85">
      <w:pPr>
        <w:pStyle w:val="ListParagraph"/>
        <w:numPr>
          <w:ilvl w:val="0"/>
          <w:numId w:val="36"/>
        </w:numPr>
      </w:pPr>
      <w:r w:rsidRPr="00CD4A85">
        <w:t>Trimethoprim sulfamethoxazole and trimethoprim will be formulary.</w:t>
      </w:r>
    </w:p>
    <w:p w14:paraId="1FB18456" w14:textId="03166DE4" w:rsidR="00CD4A85" w:rsidRDefault="00CD4A85" w:rsidP="00CD4A85">
      <w:pPr>
        <w:pStyle w:val="Heading1"/>
      </w:pPr>
      <w:r w:rsidRPr="00CD4A85">
        <w:t>Vasopressin Receptor Agonist</w:t>
      </w:r>
    </w:p>
    <w:p w14:paraId="3EC01628" w14:textId="67813A62" w:rsidR="00CD4A85" w:rsidRPr="00CD4A85" w:rsidRDefault="00CD4A85" w:rsidP="00CD4A85">
      <w:pPr>
        <w:pStyle w:val="ListParagraph"/>
        <w:numPr>
          <w:ilvl w:val="0"/>
          <w:numId w:val="37"/>
        </w:numPr>
      </w:pPr>
      <w:proofErr w:type="spellStart"/>
      <w:r w:rsidRPr="00CD4A85">
        <w:t>Terlipressin</w:t>
      </w:r>
      <w:proofErr w:type="spellEnd"/>
      <w:r w:rsidRPr="00CD4A85">
        <w:t xml:space="preserve"> will be formulary with restrictions.</w:t>
      </w:r>
    </w:p>
    <w:sectPr w:rsidR="00CD4A85" w:rsidRPr="00CD4A8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C3C03" w14:textId="77777777" w:rsidR="005F107D" w:rsidRDefault="005F107D" w:rsidP="00BB5E9F">
      <w:r>
        <w:separator/>
      </w:r>
    </w:p>
  </w:endnote>
  <w:endnote w:type="continuationSeparator" w:id="0">
    <w:p w14:paraId="26D9D4AB" w14:textId="77777777" w:rsidR="005F107D" w:rsidRDefault="005F107D" w:rsidP="00BB5E9F">
      <w:r>
        <w:continuationSeparator/>
      </w:r>
    </w:p>
  </w:endnote>
  <w:endnote w:type="continuationNotice" w:id="1">
    <w:p w14:paraId="2A545312" w14:textId="77777777" w:rsidR="005F107D" w:rsidRDefault="005F1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8F294" w14:textId="0CD1994C" w:rsidR="00EA03B5" w:rsidRDefault="00CD0E17" w:rsidP="00EA03B5">
    <w:pPr>
      <w:pStyle w:val="Footer"/>
      <w:jc w:val="center"/>
    </w:pPr>
    <w:r>
      <w:t>May</w:t>
    </w:r>
    <w:r w:rsidR="00EE4FC4">
      <w:t xml:space="preserve"> 2025</w:t>
    </w:r>
    <w:r w:rsidR="00EA03B5">
      <w:t xml:space="preserve"> FMOLHS System P&amp;T Meeting</w:t>
    </w:r>
  </w:p>
  <w:p w14:paraId="2239354E" w14:textId="4F47AFCB" w:rsidR="0014548E" w:rsidRPr="0014548E" w:rsidRDefault="0014548E" w:rsidP="00EA03B5">
    <w:pPr>
      <w:pStyle w:val="Footer"/>
      <w:jc w:val="center"/>
      <w:rPr>
        <w:color w:val="FF0000"/>
        <w:sz w:val="18"/>
        <w:szCs w:val="18"/>
      </w:rPr>
    </w:pPr>
    <w:r w:rsidRPr="0014548E">
      <w:rPr>
        <w:color w:val="FF0000"/>
        <w:sz w:val="18"/>
        <w:szCs w:val="18"/>
      </w:rPr>
      <w:t>Changes indicated in 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A6D3A" w14:textId="77777777" w:rsidR="005F107D" w:rsidRDefault="005F107D" w:rsidP="00BB5E9F">
      <w:r>
        <w:separator/>
      </w:r>
    </w:p>
  </w:footnote>
  <w:footnote w:type="continuationSeparator" w:id="0">
    <w:p w14:paraId="2EDBB385" w14:textId="77777777" w:rsidR="005F107D" w:rsidRDefault="005F107D" w:rsidP="00BB5E9F">
      <w:r>
        <w:continuationSeparator/>
      </w:r>
    </w:p>
  </w:footnote>
  <w:footnote w:type="continuationNotice" w:id="1">
    <w:p w14:paraId="5CCDF4A9" w14:textId="77777777" w:rsidR="005F107D" w:rsidRDefault="005F10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680F" w14:textId="7963FAB1" w:rsidR="00BB5E9F" w:rsidRDefault="00BB5E9F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703917B" wp14:editId="6614F087">
          <wp:simplePos x="0" y="0"/>
          <wp:positionH relativeFrom="column">
            <wp:posOffset>-682907</wp:posOffset>
          </wp:positionH>
          <wp:positionV relativeFrom="paragraph">
            <wp:posOffset>-253839</wp:posOffset>
          </wp:positionV>
          <wp:extent cx="2146300" cy="774700"/>
          <wp:effectExtent l="0" t="0" r="0" b="0"/>
          <wp:wrapSquare wrapText="bothSides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3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92C0F3D" wp14:editId="78C64B90">
              <wp:simplePos x="0" y="0"/>
              <wp:positionH relativeFrom="column">
                <wp:posOffset>-555585</wp:posOffset>
              </wp:positionH>
              <wp:positionV relativeFrom="paragraph">
                <wp:posOffset>-387752</wp:posOffset>
              </wp:positionV>
              <wp:extent cx="3483980" cy="9144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3980" cy="914400"/>
                      </a:xfrm>
                      <a:prstGeom prst="rect">
                        <a:avLst/>
                      </a:prstGeom>
                      <a:solidFill>
                        <a:srgbClr val="0047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5A775AA" id="Rectangle 2" o:spid="_x0000_s1026" style="position:absolute;margin-left:-43.75pt;margin-top:-30.55pt;width:274.35pt;height:1in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" fillcolor="#00477e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E05878C" wp14:editId="57BE151E">
          <wp:simplePos x="0" y="0"/>
          <wp:positionH relativeFrom="column">
            <wp:posOffset>-902970</wp:posOffset>
          </wp:positionH>
          <wp:positionV relativeFrom="paragraph">
            <wp:posOffset>-457200</wp:posOffset>
          </wp:positionV>
          <wp:extent cx="7743190" cy="1701165"/>
          <wp:effectExtent l="0" t="0" r="3810" b="635"/>
          <wp:wrapSquare wrapText="bothSides"/>
          <wp:docPr id="1" name="Picture 1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19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52CFB"/>
    <w:multiLevelType w:val="hybridMultilevel"/>
    <w:tmpl w:val="65B2D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29E"/>
    <w:multiLevelType w:val="hybridMultilevel"/>
    <w:tmpl w:val="36642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6845"/>
    <w:multiLevelType w:val="hybridMultilevel"/>
    <w:tmpl w:val="C67C2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2143A"/>
    <w:multiLevelType w:val="hybridMultilevel"/>
    <w:tmpl w:val="539C0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55D1F"/>
    <w:multiLevelType w:val="hybridMultilevel"/>
    <w:tmpl w:val="93221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2020F"/>
    <w:multiLevelType w:val="hybridMultilevel"/>
    <w:tmpl w:val="9C249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A2E63"/>
    <w:multiLevelType w:val="hybridMultilevel"/>
    <w:tmpl w:val="75B6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F7562"/>
    <w:multiLevelType w:val="hybridMultilevel"/>
    <w:tmpl w:val="E854A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17AB"/>
    <w:multiLevelType w:val="hybridMultilevel"/>
    <w:tmpl w:val="6E449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B4BA7"/>
    <w:multiLevelType w:val="hybridMultilevel"/>
    <w:tmpl w:val="45BC9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B7951"/>
    <w:multiLevelType w:val="hybridMultilevel"/>
    <w:tmpl w:val="C6AC5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51FC2"/>
    <w:multiLevelType w:val="hybridMultilevel"/>
    <w:tmpl w:val="39AE4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21E37"/>
    <w:multiLevelType w:val="hybridMultilevel"/>
    <w:tmpl w:val="46E2E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E626B"/>
    <w:multiLevelType w:val="hybridMultilevel"/>
    <w:tmpl w:val="353A6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A75DA"/>
    <w:multiLevelType w:val="hybridMultilevel"/>
    <w:tmpl w:val="2B085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06ECB"/>
    <w:multiLevelType w:val="hybridMultilevel"/>
    <w:tmpl w:val="C8B8C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3390A"/>
    <w:multiLevelType w:val="hybridMultilevel"/>
    <w:tmpl w:val="D3AAC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21B6B"/>
    <w:multiLevelType w:val="hybridMultilevel"/>
    <w:tmpl w:val="CEECA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93BFA"/>
    <w:multiLevelType w:val="hybridMultilevel"/>
    <w:tmpl w:val="D7FC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446E8"/>
    <w:multiLevelType w:val="hybridMultilevel"/>
    <w:tmpl w:val="AE743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869C4"/>
    <w:multiLevelType w:val="hybridMultilevel"/>
    <w:tmpl w:val="4C7A3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310B8"/>
    <w:multiLevelType w:val="hybridMultilevel"/>
    <w:tmpl w:val="1FF45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D2D99"/>
    <w:multiLevelType w:val="hybridMultilevel"/>
    <w:tmpl w:val="D6C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A6C17"/>
    <w:multiLevelType w:val="hybridMultilevel"/>
    <w:tmpl w:val="D5640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D498A"/>
    <w:multiLevelType w:val="hybridMultilevel"/>
    <w:tmpl w:val="CD586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969FE"/>
    <w:multiLevelType w:val="hybridMultilevel"/>
    <w:tmpl w:val="B01A8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B4433"/>
    <w:multiLevelType w:val="hybridMultilevel"/>
    <w:tmpl w:val="FC804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85D43"/>
    <w:multiLevelType w:val="hybridMultilevel"/>
    <w:tmpl w:val="BF8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E29C5"/>
    <w:multiLevelType w:val="hybridMultilevel"/>
    <w:tmpl w:val="7494B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A777D"/>
    <w:multiLevelType w:val="hybridMultilevel"/>
    <w:tmpl w:val="4F861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A64F9"/>
    <w:multiLevelType w:val="hybridMultilevel"/>
    <w:tmpl w:val="5AE2E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938F4"/>
    <w:multiLevelType w:val="hybridMultilevel"/>
    <w:tmpl w:val="CF6E4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71609"/>
    <w:multiLevelType w:val="hybridMultilevel"/>
    <w:tmpl w:val="EA0C5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97C86"/>
    <w:multiLevelType w:val="hybridMultilevel"/>
    <w:tmpl w:val="50AC5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546DB"/>
    <w:multiLevelType w:val="hybridMultilevel"/>
    <w:tmpl w:val="A07AC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6543C"/>
    <w:multiLevelType w:val="hybridMultilevel"/>
    <w:tmpl w:val="49CE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252C0"/>
    <w:multiLevelType w:val="hybridMultilevel"/>
    <w:tmpl w:val="67B28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003675">
    <w:abstractNumId w:val="33"/>
  </w:num>
  <w:num w:numId="2" w16cid:durableId="1679844680">
    <w:abstractNumId w:val="28"/>
  </w:num>
  <w:num w:numId="3" w16cid:durableId="1885671625">
    <w:abstractNumId w:val="35"/>
  </w:num>
  <w:num w:numId="4" w16cid:durableId="465437174">
    <w:abstractNumId w:val="27"/>
  </w:num>
  <w:num w:numId="5" w16cid:durableId="2105299071">
    <w:abstractNumId w:val="22"/>
  </w:num>
  <w:num w:numId="6" w16cid:durableId="1551380649">
    <w:abstractNumId w:val="21"/>
  </w:num>
  <w:num w:numId="7" w16cid:durableId="414403993">
    <w:abstractNumId w:val="1"/>
  </w:num>
  <w:num w:numId="8" w16cid:durableId="294916233">
    <w:abstractNumId w:val="14"/>
  </w:num>
  <w:num w:numId="9" w16cid:durableId="1365902908">
    <w:abstractNumId w:val="19"/>
  </w:num>
  <w:num w:numId="10" w16cid:durableId="415903217">
    <w:abstractNumId w:val="0"/>
  </w:num>
  <w:num w:numId="11" w16cid:durableId="1771856294">
    <w:abstractNumId w:val="10"/>
  </w:num>
  <w:num w:numId="12" w16cid:durableId="775442941">
    <w:abstractNumId w:val="12"/>
  </w:num>
  <w:num w:numId="13" w16cid:durableId="612592405">
    <w:abstractNumId w:val="5"/>
  </w:num>
  <w:num w:numId="14" w16cid:durableId="2090809978">
    <w:abstractNumId w:val="20"/>
  </w:num>
  <w:num w:numId="15" w16cid:durableId="662973033">
    <w:abstractNumId w:val="36"/>
  </w:num>
  <w:num w:numId="16" w16cid:durableId="2085955990">
    <w:abstractNumId w:val="29"/>
  </w:num>
  <w:num w:numId="17" w16cid:durableId="760640497">
    <w:abstractNumId w:val="11"/>
  </w:num>
  <w:num w:numId="18" w16cid:durableId="2116361548">
    <w:abstractNumId w:val="30"/>
  </w:num>
  <w:num w:numId="19" w16cid:durableId="992837536">
    <w:abstractNumId w:val="2"/>
  </w:num>
  <w:num w:numId="20" w16cid:durableId="855730249">
    <w:abstractNumId w:val="7"/>
  </w:num>
  <w:num w:numId="21" w16cid:durableId="1891726379">
    <w:abstractNumId w:val="23"/>
  </w:num>
  <w:num w:numId="22" w16cid:durableId="752553764">
    <w:abstractNumId w:val="26"/>
  </w:num>
  <w:num w:numId="23" w16cid:durableId="879512725">
    <w:abstractNumId w:val="6"/>
  </w:num>
  <w:num w:numId="24" w16cid:durableId="1810704663">
    <w:abstractNumId w:val="9"/>
  </w:num>
  <w:num w:numId="25" w16cid:durableId="504631545">
    <w:abstractNumId w:val="24"/>
  </w:num>
  <w:num w:numId="26" w16cid:durableId="50739144">
    <w:abstractNumId w:val="3"/>
  </w:num>
  <w:num w:numId="27" w16cid:durableId="485246910">
    <w:abstractNumId w:val="32"/>
  </w:num>
  <w:num w:numId="28" w16cid:durableId="636960210">
    <w:abstractNumId w:val="16"/>
  </w:num>
  <w:num w:numId="29" w16cid:durableId="450517550">
    <w:abstractNumId w:val="34"/>
  </w:num>
  <w:num w:numId="30" w16cid:durableId="840509144">
    <w:abstractNumId w:val="17"/>
  </w:num>
  <w:num w:numId="31" w16cid:durableId="1849056881">
    <w:abstractNumId w:val="18"/>
  </w:num>
  <w:num w:numId="32" w16cid:durableId="1511023361">
    <w:abstractNumId w:val="31"/>
  </w:num>
  <w:num w:numId="33" w16cid:durableId="605507070">
    <w:abstractNumId w:val="25"/>
  </w:num>
  <w:num w:numId="34" w16cid:durableId="1026101919">
    <w:abstractNumId w:val="13"/>
  </w:num>
  <w:num w:numId="35" w16cid:durableId="1472282439">
    <w:abstractNumId w:val="8"/>
  </w:num>
  <w:num w:numId="36" w16cid:durableId="202328371">
    <w:abstractNumId w:val="15"/>
  </w:num>
  <w:num w:numId="37" w16cid:durableId="1457062923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9F"/>
    <w:rsid w:val="00003FBF"/>
    <w:rsid w:val="00005DA8"/>
    <w:rsid w:val="00015EE9"/>
    <w:rsid w:val="000247C3"/>
    <w:rsid w:val="000324F5"/>
    <w:rsid w:val="000338E0"/>
    <w:rsid w:val="000358F0"/>
    <w:rsid w:val="0004626A"/>
    <w:rsid w:val="000474AD"/>
    <w:rsid w:val="00077946"/>
    <w:rsid w:val="00095D6B"/>
    <w:rsid w:val="00096900"/>
    <w:rsid w:val="000A1DE6"/>
    <w:rsid w:val="000A658A"/>
    <w:rsid w:val="000B0656"/>
    <w:rsid w:val="000C44F8"/>
    <w:rsid w:val="000D1CF1"/>
    <w:rsid w:val="000D2E80"/>
    <w:rsid w:val="000E245F"/>
    <w:rsid w:val="000E6C9E"/>
    <w:rsid w:val="000E7FBC"/>
    <w:rsid w:val="000F6325"/>
    <w:rsid w:val="001110F5"/>
    <w:rsid w:val="001122E4"/>
    <w:rsid w:val="00116B78"/>
    <w:rsid w:val="00125670"/>
    <w:rsid w:val="0012746B"/>
    <w:rsid w:val="0014220E"/>
    <w:rsid w:val="0014548E"/>
    <w:rsid w:val="00155DF6"/>
    <w:rsid w:val="00156366"/>
    <w:rsid w:val="0015671A"/>
    <w:rsid w:val="00162A50"/>
    <w:rsid w:val="0017134E"/>
    <w:rsid w:val="00173401"/>
    <w:rsid w:val="00187823"/>
    <w:rsid w:val="00191CDE"/>
    <w:rsid w:val="00192EAB"/>
    <w:rsid w:val="00194A09"/>
    <w:rsid w:val="001A1B15"/>
    <w:rsid w:val="001B246B"/>
    <w:rsid w:val="001B5C40"/>
    <w:rsid w:val="001B7255"/>
    <w:rsid w:val="001C3E4F"/>
    <w:rsid w:val="001C4FA6"/>
    <w:rsid w:val="001D5D0C"/>
    <w:rsid w:val="001E36B3"/>
    <w:rsid w:val="001F053D"/>
    <w:rsid w:val="001F48BF"/>
    <w:rsid w:val="001F7BFB"/>
    <w:rsid w:val="002025A3"/>
    <w:rsid w:val="00204ACA"/>
    <w:rsid w:val="00205CDC"/>
    <w:rsid w:val="00214424"/>
    <w:rsid w:val="00221439"/>
    <w:rsid w:val="00223696"/>
    <w:rsid w:val="00232FCC"/>
    <w:rsid w:val="002376EB"/>
    <w:rsid w:val="00242FAB"/>
    <w:rsid w:val="00243B05"/>
    <w:rsid w:val="002507A6"/>
    <w:rsid w:val="00250A99"/>
    <w:rsid w:val="00251B3F"/>
    <w:rsid w:val="00252B94"/>
    <w:rsid w:val="00275390"/>
    <w:rsid w:val="002804E0"/>
    <w:rsid w:val="0028065C"/>
    <w:rsid w:val="00284B80"/>
    <w:rsid w:val="0029050B"/>
    <w:rsid w:val="002A53DF"/>
    <w:rsid w:val="002A7321"/>
    <w:rsid w:val="002C0A6A"/>
    <w:rsid w:val="002C768B"/>
    <w:rsid w:val="002E2A45"/>
    <w:rsid w:val="002E778A"/>
    <w:rsid w:val="002E7CD3"/>
    <w:rsid w:val="002F2055"/>
    <w:rsid w:val="002F458B"/>
    <w:rsid w:val="002F5148"/>
    <w:rsid w:val="002F7912"/>
    <w:rsid w:val="00304D81"/>
    <w:rsid w:val="00310B6C"/>
    <w:rsid w:val="00317ED6"/>
    <w:rsid w:val="00322113"/>
    <w:rsid w:val="0032425C"/>
    <w:rsid w:val="00330BFB"/>
    <w:rsid w:val="00335B15"/>
    <w:rsid w:val="003368C9"/>
    <w:rsid w:val="00342CE7"/>
    <w:rsid w:val="00347977"/>
    <w:rsid w:val="00361091"/>
    <w:rsid w:val="003629F2"/>
    <w:rsid w:val="00366996"/>
    <w:rsid w:val="00373515"/>
    <w:rsid w:val="00377C50"/>
    <w:rsid w:val="00381340"/>
    <w:rsid w:val="00390E78"/>
    <w:rsid w:val="00396983"/>
    <w:rsid w:val="003A0A36"/>
    <w:rsid w:val="003A1F77"/>
    <w:rsid w:val="003A4712"/>
    <w:rsid w:val="003A69DE"/>
    <w:rsid w:val="003B7F1C"/>
    <w:rsid w:val="003C00B2"/>
    <w:rsid w:val="003C1079"/>
    <w:rsid w:val="003D1FAD"/>
    <w:rsid w:val="003D25A6"/>
    <w:rsid w:val="003D46A7"/>
    <w:rsid w:val="003D6CC2"/>
    <w:rsid w:val="004025B3"/>
    <w:rsid w:val="004109AB"/>
    <w:rsid w:val="0041783E"/>
    <w:rsid w:val="0042072B"/>
    <w:rsid w:val="004229B6"/>
    <w:rsid w:val="00433F74"/>
    <w:rsid w:val="00437A23"/>
    <w:rsid w:val="004574FC"/>
    <w:rsid w:val="0048480C"/>
    <w:rsid w:val="004851CC"/>
    <w:rsid w:val="004918B3"/>
    <w:rsid w:val="004964FD"/>
    <w:rsid w:val="00496A78"/>
    <w:rsid w:val="004973F9"/>
    <w:rsid w:val="0049787A"/>
    <w:rsid w:val="00497EB1"/>
    <w:rsid w:val="004A3D96"/>
    <w:rsid w:val="004A3E1F"/>
    <w:rsid w:val="004A6235"/>
    <w:rsid w:val="004B14A2"/>
    <w:rsid w:val="004B342B"/>
    <w:rsid w:val="004B61A2"/>
    <w:rsid w:val="004C42F6"/>
    <w:rsid w:val="004D202D"/>
    <w:rsid w:val="004D3B5E"/>
    <w:rsid w:val="004D516D"/>
    <w:rsid w:val="004D6320"/>
    <w:rsid w:val="004E665C"/>
    <w:rsid w:val="004F09B3"/>
    <w:rsid w:val="004F335E"/>
    <w:rsid w:val="00500F8F"/>
    <w:rsid w:val="0050131F"/>
    <w:rsid w:val="005023F6"/>
    <w:rsid w:val="00502778"/>
    <w:rsid w:val="005046E8"/>
    <w:rsid w:val="00505E81"/>
    <w:rsid w:val="00507A9E"/>
    <w:rsid w:val="00515402"/>
    <w:rsid w:val="00520B3A"/>
    <w:rsid w:val="00521668"/>
    <w:rsid w:val="0052508F"/>
    <w:rsid w:val="0053391D"/>
    <w:rsid w:val="005357A9"/>
    <w:rsid w:val="00537E3C"/>
    <w:rsid w:val="00542295"/>
    <w:rsid w:val="005459B3"/>
    <w:rsid w:val="00552A5C"/>
    <w:rsid w:val="00555230"/>
    <w:rsid w:val="00572428"/>
    <w:rsid w:val="0057373E"/>
    <w:rsid w:val="005742BA"/>
    <w:rsid w:val="00575151"/>
    <w:rsid w:val="005758F5"/>
    <w:rsid w:val="00576C8B"/>
    <w:rsid w:val="005770A7"/>
    <w:rsid w:val="0057761C"/>
    <w:rsid w:val="005805BE"/>
    <w:rsid w:val="00587CE8"/>
    <w:rsid w:val="005920F9"/>
    <w:rsid w:val="005A2520"/>
    <w:rsid w:val="005A29C3"/>
    <w:rsid w:val="005A3850"/>
    <w:rsid w:val="005A506B"/>
    <w:rsid w:val="005A7393"/>
    <w:rsid w:val="005B0431"/>
    <w:rsid w:val="005B057E"/>
    <w:rsid w:val="005C148C"/>
    <w:rsid w:val="005C44DE"/>
    <w:rsid w:val="005D7814"/>
    <w:rsid w:val="005E61D2"/>
    <w:rsid w:val="005F107D"/>
    <w:rsid w:val="005F5BE9"/>
    <w:rsid w:val="00601845"/>
    <w:rsid w:val="006177E3"/>
    <w:rsid w:val="00631E27"/>
    <w:rsid w:val="006407D3"/>
    <w:rsid w:val="006417F8"/>
    <w:rsid w:val="00645295"/>
    <w:rsid w:val="00655DEE"/>
    <w:rsid w:val="0065790C"/>
    <w:rsid w:val="00675970"/>
    <w:rsid w:val="00677E95"/>
    <w:rsid w:val="00682ACB"/>
    <w:rsid w:val="00682CF3"/>
    <w:rsid w:val="00692463"/>
    <w:rsid w:val="0069256F"/>
    <w:rsid w:val="006927D1"/>
    <w:rsid w:val="00695817"/>
    <w:rsid w:val="006968E0"/>
    <w:rsid w:val="006A2730"/>
    <w:rsid w:val="006A29B7"/>
    <w:rsid w:val="006A57C1"/>
    <w:rsid w:val="006B111D"/>
    <w:rsid w:val="006B7037"/>
    <w:rsid w:val="006E254D"/>
    <w:rsid w:val="006E3627"/>
    <w:rsid w:val="006F0444"/>
    <w:rsid w:val="006F30B8"/>
    <w:rsid w:val="007050F7"/>
    <w:rsid w:val="00707FD8"/>
    <w:rsid w:val="00716D67"/>
    <w:rsid w:val="00721A45"/>
    <w:rsid w:val="0072457A"/>
    <w:rsid w:val="00724C8E"/>
    <w:rsid w:val="00726013"/>
    <w:rsid w:val="00750DA8"/>
    <w:rsid w:val="00756C27"/>
    <w:rsid w:val="00757CED"/>
    <w:rsid w:val="00765133"/>
    <w:rsid w:val="00771DAE"/>
    <w:rsid w:val="0077468B"/>
    <w:rsid w:val="00776608"/>
    <w:rsid w:val="0078652A"/>
    <w:rsid w:val="007935E1"/>
    <w:rsid w:val="00794BB9"/>
    <w:rsid w:val="007A246C"/>
    <w:rsid w:val="007A329C"/>
    <w:rsid w:val="007A5A39"/>
    <w:rsid w:val="007C36A7"/>
    <w:rsid w:val="007D2B95"/>
    <w:rsid w:val="007E6AD4"/>
    <w:rsid w:val="00800696"/>
    <w:rsid w:val="00802988"/>
    <w:rsid w:val="00807944"/>
    <w:rsid w:val="00815526"/>
    <w:rsid w:val="00840F58"/>
    <w:rsid w:val="008656DE"/>
    <w:rsid w:val="00867FB3"/>
    <w:rsid w:val="00870469"/>
    <w:rsid w:val="008772A8"/>
    <w:rsid w:val="008900ED"/>
    <w:rsid w:val="00892141"/>
    <w:rsid w:val="008921D9"/>
    <w:rsid w:val="008A5989"/>
    <w:rsid w:val="008A59B2"/>
    <w:rsid w:val="008B1CFE"/>
    <w:rsid w:val="008B7F9F"/>
    <w:rsid w:val="008C54FD"/>
    <w:rsid w:val="008E2DB0"/>
    <w:rsid w:val="008F2541"/>
    <w:rsid w:val="009101D0"/>
    <w:rsid w:val="009432E5"/>
    <w:rsid w:val="00946972"/>
    <w:rsid w:val="009479B0"/>
    <w:rsid w:val="00950095"/>
    <w:rsid w:val="009613FB"/>
    <w:rsid w:val="009643D4"/>
    <w:rsid w:val="0097724E"/>
    <w:rsid w:val="00984702"/>
    <w:rsid w:val="0099336F"/>
    <w:rsid w:val="00993ABE"/>
    <w:rsid w:val="009A31E6"/>
    <w:rsid w:val="009A4890"/>
    <w:rsid w:val="009B0332"/>
    <w:rsid w:val="009B2713"/>
    <w:rsid w:val="009C0AF1"/>
    <w:rsid w:val="009D4739"/>
    <w:rsid w:val="009E1D5A"/>
    <w:rsid w:val="009E2446"/>
    <w:rsid w:val="009E5361"/>
    <w:rsid w:val="009E691A"/>
    <w:rsid w:val="00A002C0"/>
    <w:rsid w:val="00A055BE"/>
    <w:rsid w:val="00A15B8E"/>
    <w:rsid w:val="00A175C9"/>
    <w:rsid w:val="00A2718E"/>
    <w:rsid w:val="00A404FD"/>
    <w:rsid w:val="00A54598"/>
    <w:rsid w:val="00A55265"/>
    <w:rsid w:val="00A65255"/>
    <w:rsid w:val="00A65C4E"/>
    <w:rsid w:val="00A71D0E"/>
    <w:rsid w:val="00A85403"/>
    <w:rsid w:val="00A86396"/>
    <w:rsid w:val="00A93A94"/>
    <w:rsid w:val="00A9467B"/>
    <w:rsid w:val="00AA0D44"/>
    <w:rsid w:val="00AC2A12"/>
    <w:rsid w:val="00AC614B"/>
    <w:rsid w:val="00AC7AB6"/>
    <w:rsid w:val="00AF02A7"/>
    <w:rsid w:val="00B028A4"/>
    <w:rsid w:val="00B04BE7"/>
    <w:rsid w:val="00B27CA7"/>
    <w:rsid w:val="00B27DFD"/>
    <w:rsid w:val="00B31816"/>
    <w:rsid w:val="00B33E40"/>
    <w:rsid w:val="00B443DD"/>
    <w:rsid w:val="00B50353"/>
    <w:rsid w:val="00B5763D"/>
    <w:rsid w:val="00B64099"/>
    <w:rsid w:val="00B80F5A"/>
    <w:rsid w:val="00B81918"/>
    <w:rsid w:val="00B93698"/>
    <w:rsid w:val="00BB40D0"/>
    <w:rsid w:val="00BB5E9F"/>
    <w:rsid w:val="00BC1256"/>
    <w:rsid w:val="00BD0344"/>
    <w:rsid w:val="00BD0864"/>
    <w:rsid w:val="00BD2909"/>
    <w:rsid w:val="00BE46A0"/>
    <w:rsid w:val="00BE5ECA"/>
    <w:rsid w:val="00BE5F2A"/>
    <w:rsid w:val="00BE65B3"/>
    <w:rsid w:val="00C01703"/>
    <w:rsid w:val="00C10A7D"/>
    <w:rsid w:val="00C160CD"/>
    <w:rsid w:val="00C24443"/>
    <w:rsid w:val="00C25201"/>
    <w:rsid w:val="00C33997"/>
    <w:rsid w:val="00C34D6B"/>
    <w:rsid w:val="00C36531"/>
    <w:rsid w:val="00C36A3D"/>
    <w:rsid w:val="00C4207E"/>
    <w:rsid w:val="00C43BFB"/>
    <w:rsid w:val="00C45D09"/>
    <w:rsid w:val="00C51215"/>
    <w:rsid w:val="00C76A24"/>
    <w:rsid w:val="00C80192"/>
    <w:rsid w:val="00C82C79"/>
    <w:rsid w:val="00C8627A"/>
    <w:rsid w:val="00C90282"/>
    <w:rsid w:val="00CA7083"/>
    <w:rsid w:val="00CA7337"/>
    <w:rsid w:val="00CB3C77"/>
    <w:rsid w:val="00CC3EDC"/>
    <w:rsid w:val="00CC515C"/>
    <w:rsid w:val="00CC7529"/>
    <w:rsid w:val="00CD0E17"/>
    <w:rsid w:val="00CD461A"/>
    <w:rsid w:val="00CD4A85"/>
    <w:rsid w:val="00CD7C3E"/>
    <w:rsid w:val="00CE2973"/>
    <w:rsid w:val="00CE38C8"/>
    <w:rsid w:val="00CF0A61"/>
    <w:rsid w:val="00CF237C"/>
    <w:rsid w:val="00CF38BE"/>
    <w:rsid w:val="00D00495"/>
    <w:rsid w:val="00D01E3A"/>
    <w:rsid w:val="00D064A6"/>
    <w:rsid w:val="00D10A9F"/>
    <w:rsid w:val="00D10AAF"/>
    <w:rsid w:val="00D22875"/>
    <w:rsid w:val="00D273B7"/>
    <w:rsid w:val="00D30346"/>
    <w:rsid w:val="00D350D1"/>
    <w:rsid w:val="00D41889"/>
    <w:rsid w:val="00D43F6B"/>
    <w:rsid w:val="00D44B85"/>
    <w:rsid w:val="00D45E09"/>
    <w:rsid w:val="00D4647E"/>
    <w:rsid w:val="00D5343A"/>
    <w:rsid w:val="00D53661"/>
    <w:rsid w:val="00D54C0B"/>
    <w:rsid w:val="00D6089C"/>
    <w:rsid w:val="00D64812"/>
    <w:rsid w:val="00D658F6"/>
    <w:rsid w:val="00D70D44"/>
    <w:rsid w:val="00D75BC7"/>
    <w:rsid w:val="00D86CCD"/>
    <w:rsid w:val="00D8713E"/>
    <w:rsid w:val="00DA4F36"/>
    <w:rsid w:val="00DA7019"/>
    <w:rsid w:val="00DB6DF9"/>
    <w:rsid w:val="00DC0D9B"/>
    <w:rsid w:val="00DC46B9"/>
    <w:rsid w:val="00DC6847"/>
    <w:rsid w:val="00DC7281"/>
    <w:rsid w:val="00DD6B7C"/>
    <w:rsid w:val="00DE13AE"/>
    <w:rsid w:val="00DF2DC5"/>
    <w:rsid w:val="00E00E4E"/>
    <w:rsid w:val="00E040EC"/>
    <w:rsid w:val="00E0643A"/>
    <w:rsid w:val="00E34234"/>
    <w:rsid w:val="00E374A5"/>
    <w:rsid w:val="00E40CC8"/>
    <w:rsid w:val="00E7588E"/>
    <w:rsid w:val="00E814A6"/>
    <w:rsid w:val="00E81A3C"/>
    <w:rsid w:val="00E84D8E"/>
    <w:rsid w:val="00E86FFD"/>
    <w:rsid w:val="00EA03B5"/>
    <w:rsid w:val="00EA46C5"/>
    <w:rsid w:val="00EA4F33"/>
    <w:rsid w:val="00EA52D6"/>
    <w:rsid w:val="00EA770A"/>
    <w:rsid w:val="00EC0606"/>
    <w:rsid w:val="00EC163B"/>
    <w:rsid w:val="00EC71F6"/>
    <w:rsid w:val="00EE400E"/>
    <w:rsid w:val="00EE4FC4"/>
    <w:rsid w:val="00EE58D3"/>
    <w:rsid w:val="00EE704C"/>
    <w:rsid w:val="00EF61D7"/>
    <w:rsid w:val="00EF63CC"/>
    <w:rsid w:val="00F0164A"/>
    <w:rsid w:val="00F066B8"/>
    <w:rsid w:val="00F14067"/>
    <w:rsid w:val="00F300C9"/>
    <w:rsid w:val="00F30ABF"/>
    <w:rsid w:val="00F36B03"/>
    <w:rsid w:val="00F36D00"/>
    <w:rsid w:val="00F41DBB"/>
    <w:rsid w:val="00F42759"/>
    <w:rsid w:val="00F42941"/>
    <w:rsid w:val="00F47D14"/>
    <w:rsid w:val="00F55031"/>
    <w:rsid w:val="00F60C1E"/>
    <w:rsid w:val="00F60F3D"/>
    <w:rsid w:val="00F6147D"/>
    <w:rsid w:val="00F621EA"/>
    <w:rsid w:val="00F63817"/>
    <w:rsid w:val="00F6609A"/>
    <w:rsid w:val="00F67BFB"/>
    <w:rsid w:val="00F7087A"/>
    <w:rsid w:val="00F81CD5"/>
    <w:rsid w:val="00F8266E"/>
    <w:rsid w:val="00F86471"/>
    <w:rsid w:val="00F91A5F"/>
    <w:rsid w:val="00F92B4B"/>
    <w:rsid w:val="00F93ECE"/>
    <w:rsid w:val="00F9521C"/>
    <w:rsid w:val="00FA2D04"/>
    <w:rsid w:val="00FA4EA6"/>
    <w:rsid w:val="00FA6476"/>
    <w:rsid w:val="00FA6FFE"/>
    <w:rsid w:val="00FB0C40"/>
    <w:rsid w:val="00FC4838"/>
    <w:rsid w:val="00FD43C1"/>
    <w:rsid w:val="00FF63C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39849"/>
  <w15:chartTrackingRefBased/>
  <w15:docId w15:val="{10DF646D-7A13-5247-92CF-147547D6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4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E9F"/>
  </w:style>
  <w:style w:type="paragraph" w:styleId="Footer">
    <w:name w:val="footer"/>
    <w:basedOn w:val="Normal"/>
    <w:link w:val="FooterChar"/>
    <w:uiPriority w:val="99"/>
    <w:unhideWhenUsed/>
    <w:rsid w:val="00BB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E9F"/>
  </w:style>
  <w:style w:type="paragraph" w:styleId="ListParagraph">
    <w:name w:val="List Paragraph"/>
    <w:basedOn w:val="Normal"/>
    <w:uiPriority w:val="34"/>
    <w:qFormat/>
    <w:rsid w:val="00F9521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normaltextrun">
    <w:name w:val="normaltextrun"/>
    <w:basedOn w:val="DefaultParagraphFont"/>
    <w:rsid w:val="00F9521C"/>
  </w:style>
  <w:style w:type="paragraph" w:styleId="BalloonText">
    <w:name w:val="Balloon Text"/>
    <w:basedOn w:val="Normal"/>
    <w:link w:val="BalloonTextChar"/>
    <w:uiPriority w:val="99"/>
    <w:semiHidden/>
    <w:unhideWhenUsed/>
    <w:rsid w:val="00977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4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1D0E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4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D6DEBDF43974591C6DD25B9D74460" ma:contentTypeVersion="17" ma:contentTypeDescription="Create a new document." ma:contentTypeScope="" ma:versionID="f0289c953cae5efc2ffbde2a8ec5fd29">
  <xsd:schema xmlns:xsd="http://www.w3.org/2001/XMLSchema" xmlns:xs="http://www.w3.org/2001/XMLSchema" xmlns:p="http://schemas.microsoft.com/office/2006/metadata/properties" xmlns:ns2="c0c22263-f2ca-407e-8aaf-bf1610772127" xmlns:ns3="38381027-65e8-4860-b6c5-bf7a5643da94" targetNamespace="http://schemas.microsoft.com/office/2006/metadata/properties" ma:root="true" ma:fieldsID="84276aaa013b521313e94ecce8043521" ns2:_="" ns3:_="">
    <xsd:import namespace="c0c22263-f2ca-407e-8aaf-bf1610772127"/>
    <xsd:import namespace="38381027-65e8-4860-b6c5-bf7a5643d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22263-f2ca-407e-8aaf-bf1610772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d1ed79f-4c70-47ac-a5b3-9e3a308b1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81027-65e8-4860-b6c5-bf7a5643d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106e67-0c73-4745-ad28-3bc4816285d8}" ma:internalName="TaxCatchAll" ma:showField="CatchAllData" ma:web="38381027-65e8-4860-b6c5-bf7a5643d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c22263-f2ca-407e-8aaf-bf1610772127">
      <Terms xmlns="http://schemas.microsoft.com/office/infopath/2007/PartnerControls"/>
    </lcf76f155ced4ddcb4097134ff3c332f>
    <TaxCatchAll xmlns="38381027-65e8-4860-b6c5-bf7a5643da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41AF4-55C1-459F-8591-1E0D6C285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22263-f2ca-407e-8aaf-bf1610772127"/>
    <ds:schemaRef ds:uri="38381027-65e8-4860-b6c5-bf7a5643d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27D39-26C8-4A59-944D-4D023089A6F0}">
  <ds:schemaRefs>
    <ds:schemaRef ds:uri="http://schemas.microsoft.com/office/2006/metadata/properties"/>
    <ds:schemaRef ds:uri="http://schemas.microsoft.com/office/infopath/2007/PartnerControls"/>
    <ds:schemaRef ds:uri="c0c22263-f2ca-407e-8aaf-bf1610772127"/>
    <ds:schemaRef ds:uri="38381027-65e8-4860-b6c5-bf7a5643da94"/>
  </ds:schemaRefs>
</ds:datastoreItem>
</file>

<file path=customXml/itemProps3.xml><?xml version="1.0" encoding="utf-8"?>
<ds:datastoreItem xmlns:ds="http://schemas.openxmlformats.org/officeDocument/2006/customXml" ds:itemID="{7899188A-B7D0-4B52-A9CC-922970E5B8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Verret, Lexi M</dc:creator>
  <cp:keywords/>
  <dc:description/>
  <cp:lastModifiedBy>Arnold, Samantha B</cp:lastModifiedBy>
  <cp:revision>2</cp:revision>
  <dcterms:created xsi:type="dcterms:W3CDTF">2025-06-26T19:44:00Z</dcterms:created>
  <dcterms:modified xsi:type="dcterms:W3CDTF">2025-06-26T19:44:00Z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0x0101006EFD6DEBDF43974591C6DD25B9D74460</vt:lpwstr>
  </property>
  <property fmtid="{D5CDD505-2E9C-101B-9397-08002B2CF9AE}" pid="3" name="MediaServiceImageTags">
    <vt:lpwstr/>
  </property>
</Properties>
</file>